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w:rsidRPr="000D5839" w:rsidR="004E285F" w:rsidP="000D5839" w:rsidRDefault="000D5839" w14:paraId="38D56573">
      <w:pPr>
        <w:pStyle w:val="NoSpacing"/>
        <w:rPr>
          <w:b/>
          <w:sz w:val="28"/>
          <w:szCs w:val="28"/>
          <w:shd w:val="clear" w:color="auto" w:fill="999966"/>
        </w:rPr>
      </w:pPr>
      <w:r w:rsidRPr="000D5839">
        <w:rPr>
          <w:b/>
          <w:sz w:val="28"/>
          <w:szCs w:val="28"/>
        </w:rPr>
        <w:t>Applying New Research to Improve Science Education</w:t>
      </w:r>
    </w:p>
    <w:p w:rsidR="000D5839" w:rsidP="000D5839" w:rsidRDefault="0026230A" w14:paraId="0E388407" w14:textId="785B0094">
      <w:pPr>
        <w:pStyle w:val="NoSpacing"/>
      </w:pPr>
      <w:r w:rsidR="785B0094">
        <w:rPr/>
        <w:t>(</w:t>
      </w:r>
      <w:r w:rsidR="785B0094">
        <w:rPr/>
        <w:t>Extracts from</w:t>
      </w:r>
      <w:r w:rsidR="785B0094">
        <w:rPr/>
        <w:t xml:space="preserve">: </w:t>
      </w:r>
      <w:hyperlink r:id="R4a3c1f6463fd496e">
        <w:r w:rsidRPr="785B0094" w:rsidR="785B0094">
          <w:rPr>
            <w:rStyle w:val="Hyperlink"/>
          </w:rPr>
          <w:t>http://www.issues.org/29.1/carl.html</w:t>
        </w:r>
      </w:hyperlink>
      <w:r w:rsidR="785B0094">
        <w:rPr/>
        <w:t>)</w:t>
      </w:r>
    </w:p>
    <w:p w:rsidR="0026230A" w:rsidP="000D5839" w:rsidRDefault="0026230A" w14:paraId="3383158F">
      <w:pPr>
        <w:pStyle w:val="NoSpacing"/>
      </w:pPr>
    </w:p>
    <w:p w:rsidR="000D5839" w:rsidP="000D5839" w:rsidRDefault="000D5839" w14:paraId="040956FD">
      <w:pPr>
        <w:pStyle w:val="NoSpacing"/>
      </w:pPr>
      <w:r>
        <w:t xml:space="preserve">Carl </w:t>
      </w:r>
      <w:proofErr w:type="spellStart"/>
      <w:r>
        <w:t>Wieman</w:t>
      </w:r>
      <w:proofErr w:type="spellEnd"/>
      <w:r w:rsidR="00BA6714">
        <w:t xml:space="preserve"> </w:t>
      </w:r>
    </w:p>
    <w:p w:rsidR="000D5839" w:rsidP="000D5839" w:rsidRDefault="000D5839" w14:paraId="5571452D">
      <w:pPr>
        <w:pStyle w:val="NoSpacing"/>
      </w:pPr>
    </w:p>
    <w:p w:rsidR="00BA6714" w:rsidP="000D5839" w:rsidRDefault="00BA6714" w14:paraId="69D8092A">
      <w:pPr>
        <w:pStyle w:val="NoSpacing"/>
        <w:rPr>
          <w:b/>
        </w:rPr>
        <w:sectPr w:rsidR="00BA6714" w:rsidSect="004E285F">
          <w:pgSz w:w="12240" w:h="15840" w:orient="portrait"/>
          <w:pgMar w:top="1440" w:right="1440" w:bottom="1440" w:left="1440" w:header="720" w:footer="720" w:gutter="0"/>
          <w:cols w:space="720"/>
          <w:docGrid w:linePitch="360"/>
        </w:sectPr>
      </w:pPr>
    </w:p>
    <w:p w:rsidRPr="000D5839" w:rsidR="000D5839" w:rsidP="00BA6714" w:rsidRDefault="000D5839" w14:paraId="4977A7A4">
      <w:pPr>
        <w:pStyle w:val="NoSpacing"/>
        <w:jc w:val="both"/>
        <w:rPr>
          <w:b/>
          <w:shd w:val="clear" w:color="auto" w:fill="999966"/>
        </w:rPr>
      </w:pPr>
      <w:r w:rsidRPr="000D5839">
        <w:rPr>
          <w:b/>
        </w:rPr>
        <w:lastRenderedPageBreak/>
        <w:t>Insights from several fields on how people learn to become experts can help us to dramatically enhance the effectiveness of science, technology, engineering, and mathematics education</w:t>
      </w:r>
    </w:p>
    <w:p w:rsidRPr="000D5839" w:rsidR="000D5839" w:rsidP="00BA6714" w:rsidRDefault="000D5839" w14:paraId="17D82E29">
      <w:pPr>
        <w:jc w:val="both"/>
        <w:rPr>
          <w:szCs w:val="27"/>
          <w:shd w:val="clear" w:color="auto" w:fill="999966"/>
        </w:rPr>
      </w:pPr>
    </w:p>
    <w:p w:rsidR="000D5839" w:rsidP="00BA6714" w:rsidRDefault="000D5839" w14:paraId="50FB4D66">
      <w:pPr>
        <w:jc w:val="both"/>
        <w:rPr>
          <w:szCs w:val="27"/>
        </w:rPr>
      </w:pPr>
      <w:r w:rsidRPr="000D5839">
        <w:rPr>
          <w:szCs w:val="27"/>
        </w:rPr>
        <w:t>Science, technology, engineering, and mathematics (STEM) education is critical to the U.S. future because of its relevance to the economy and the need for a citizenry able to make wise decisions on issues faced by modern society. Calls for improvement have become increasingly widespread and desperate, and there have been countless national, local, and private programs aimed at improving STEM education, but there continues to be little discernible change in either student achievement or student interest in STEM. Articles and letters in the spring and summer 2012 editions of</w:t>
      </w:r>
      <w:r w:rsidRPr="000D5839">
        <w:rPr>
          <w:rStyle w:val="apple-converted-space"/>
          <w:szCs w:val="27"/>
        </w:rPr>
        <w:t> </w:t>
      </w:r>
      <w:r w:rsidRPr="000D5839">
        <w:rPr>
          <w:szCs w:val="27"/>
        </w:rPr>
        <w:t>Issues</w:t>
      </w:r>
      <w:r w:rsidRPr="000D5839">
        <w:rPr>
          <w:rStyle w:val="apple-converted-space"/>
          <w:szCs w:val="27"/>
        </w:rPr>
        <w:t> </w:t>
      </w:r>
      <w:r w:rsidRPr="000D5839">
        <w:rPr>
          <w:szCs w:val="27"/>
        </w:rPr>
        <w:t>extensively discussed STEM education issues. Largely absent from these discussions, however, is attention to learning.</w:t>
      </w:r>
    </w:p>
    <w:p w:rsidRPr="000D5839" w:rsidR="000D5839" w:rsidP="00BA6714" w:rsidRDefault="000D5839" w14:paraId="14038CC0">
      <w:pPr>
        <w:jc w:val="both"/>
      </w:pPr>
    </w:p>
    <w:p w:rsidRPr="000D5839" w:rsidR="000D5839" w:rsidP="00BA6714" w:rsidRDefault="000D5839" w14:paraId="4039DCC8">
      <w:pPr>
        <w:jc w:val="both"/>
        <w:rPr>
          <w:szCs w:val="27"/>
        </w:rPr>
      </w:pPr>
      <w:r w:rsidRPr="000D5839">
        <w:rPr>
          <w:szCs w:val="27"/>
        </w:rPr>
        <w:t xml:space="preserve">This is unfortunate because there is an extensive body of recent research on how learning is accomplished, with clear implications for what constitutes effective STEM teaching and how that differs from typical current teaching at the K-12 and college levels. Failure to understand this learning- focused perspective is also a root cause of the failures of many reform efforts. </w:t>
      </w:r>
      <w:proofErr w:type="gramStart"/>
      <w:r w:rsidRPr="000D5839">
        <w:rPr>
          <w:szCs w:val="27"/>
        </w:rPr>
        <w:t>Furthermore, the incentive systems in higher education, in part driven by government programs, act to prevent the adoption of these research-based ideas in teaching and teacher training.</w:t>
      </w:r>
      <w:proofErr w:type="gramEnd"/>
    </w:p>
    <w:p w:rsidR="000D5839" w:rsidP="00BA6714" w:rsidRDefault="000D5839" w14:paraId="7B756E9E">
      <w:pPr>
        <w:jc w:val="both"/>
        <w:rPr>
          <w:szCs w:val="27"/>
        </w:rPr>
      </w:pPr>
    </w:p>
    <w:p w:rsidRPr="000D5839" w:rsidR="000D5839" w:rsidP="00BA6714" w:rsidRDefault="000D5839" w14:paraId="562C7D5D">
      <w:pPr>
        <w:jc w:val="both"/>
        <w:rPr>
          <w:b/>
          <w:szCs w:val="27"/>
        </w:rPr>
      </w:pPr>
      <w:r w:rsidRPr="000D5839">
        <w:rPr>
          <w:b/>
          <w:szCs w:val="27"/>
        </w:rPr>
        <w:t>A new approach</w:t>
      </w:r>
    </w:p>
    <w:p w:rsidR="000D5839" w:rsidP="00BA6714" w:rsidRDefault="000D5839" w14:paraId="62AEEAF7">
      <w:pPr>
        <w:jc w:val="both"/>
        <w:rPr>
          <w:szCs w:val="27"/>
        </w:rPr>
      </w:pPr>
    </w:p>
    <w:p w:rsidRPr="000D5839" w:rsidR="000D5839" w:rsidP="00BA6714" w:rsidRDefault="000D5839" w14:paraId="644172F6">
      <w:pPr>
        <w:jc w:val="both"/>
        <w:rPr>
          <w:szCs w:val="27"/>
        </w:rPr>
      </w:pPr>
      <w:r w:rsidRPr="000D5839">
        <w:rPr>
          <w:szCs w:val="27"/>
        </w:rPr>
        <w:t>The current approach to STEM education is built on the assumption that students come to school with different brains and that education is the process of immersing these brains in knowledge, facts, and procedures, which those brains then absorb to varying degrees. The extent of absorption is largely determined by the inherent talent and interest of the brain. Thus, those with STEM “talent” will succeed, usually easily, whereas the others have no hope. Research advances in cognitive psychology, brain physiology, and classroom practices are painting a very different picture of how learning works.</w:t>
      </w:r>
    </w:p>
    <w:p w:rsidR="000D5839" w:rsidP="00BA6714" w:rsidRDefault="000D5839" w14:paraId="69A5A7C9">
      <w:pPr>
        <w:jc w:val="both"/>
        <w:rPr>
          <w:szCs w:val="27"/>
        </w:rPr>
      </w:pPr>
    </w:p>
    <w:p w:rsidRPr="000D5839" w:rsidR="000D5839" w:rsidP="00BA6714" w:rsidRDefault="000D5839" w14:paraId="1F164907">
      <w:pPr>
        <w:jc w:val="both"/>
        <w:rPr>
          <w:szCs w:val="27"/>
        </w:rPr>
      </w:pPr>
      <w:r w:rsidRPr="000D5839">
        <w:rPr>
          <w:szCs w:val="27"/>
        </w:rPr>
        <w:t xml:space="preserve">We are learning that complex expertise is a matter not of filling up an existing brain with knowledge, but of brain development. This development comes about as </w:t>
      </w:r>
      <w:r w:rsidRPr="000D5839">
        <w:rPr>
          <w:szCs w:val="27"/>
        </w:rPr>
        <w:lastRenderedPageBreak/>
        <w:t>the result of intensive practice of the cognitive processes that define the specific expertise, and effective teaching can greatly reduce the impact of initial differences among the learners.</w:t>
      </w:r>
    </w:p>
    <w:p w:rsidRPr="000D5839" w:rsidR="000D5839" w:rsidP="00BA6714" w:rsidRDefault="000D5839" w14:paraId="71FEAB08">
      <w:pPr>
        <w:jc w:val="both"/>
        <w:rPr>
          <w:szCs w:val="27"/>
        </w:rPr>
      </w:pPr>
      <w:r w:rsidRPr="000D5839">
        <w:rPr>
          <w:szCs w:val="27"/>
        </w:rPr>
        <w:t>This research has established important underlying causes and principles and important specific results, but it is far from complete. More research is needed on how to accomplish the desired learning most effectively over the full range of STEM skills and potential learners in our classrooms, as well as how to best train teachers.</w:t>
      </w:r>
    </w:p>
    <w:p w:rsidR="000D5839" w:rsidP="00BA6714" w:rsidRDefault="000D5839" w14:paraId="093E7411">
      <w:pPr>
        <w:jc w:val="both"/>
      </w:pPr>
    </w:p>
    <w:p w:rsidRPr="000D5839" w:rsidR="000D5839" w:rsidP="00BA6714" w:rsidRDefault="000D5839" w14:paraId="437C7D7D">
      <w:pPr>
        <w:jc w:val="both"/>
        <w:rPr>
          <w:b/>
        </w:rPr>
      </w:pPr>
      <w:r w:rsidRPr="000D5839">
        <w:rPr>
          <w:b/>
        </w:rPr>
        <w:t>What is learning STEM?</w:t>
      </w:r>
    </w:p>
    <w:p w:rsidR="000D5839" w:rsidP="00BA6714" w:rsidRDefault="000D5839" w14:paraId="4113CEFD">
      <w:pPr>
        <w:jc w:val="both"/>
      </w:pPr>
    </w:p>
    <w:p w:rsidRPr="000D5839" w:rsidR="000D5839" w:rsidP="00BA6714" w:rsidRDefault="000D5839" w14:paraId="6B43F622">
      <w:pPr>
        <w:pStyle w:val="NoSpacing"/>
        <w:jc w:val="both"/>
      </w:pPr>
      <w:r w:rsidRPr="000D5839">
        <w:t>The appropriate STEM educational goal should be to maximize the extent to which the learners develop expertise in the relevant subject, where expertise is defined by what scientists and engineers do. This is not to say that every learner should become a scientist or engineer, or that they could become one by taking any one class, but rather that the value of the educational experiences should be measured by their effectiveness at changing the thinking of the learner to be more like that of an expert when solving problems and making decisions relevant to the discipline. As discussed in the National Research Council study</w:t>
      </w:r>
      <w:r w:rsidRPr="000D5839">
        <w:rPr>
          <w:rStyle w:val="apple-converted-space"/>
          <w:szCs w:val="27"/>
        </w:rPr>
        <w:t> </w:t>
      </w:r>
      <w:r w:rsidRPr="000D5839">
        <w:t>Taking Science to School, modern research has shown that children have the capability to begin this process and learn complex reasoning at much earlier ages than previously thought, at least from the beginning of their formal schooling. Naturally, it is necessary and desirable for younger children to learn less specialized expertise encompassing a broader range of disciplines than would be the case for older learners.</w:t>
      </w:r>
    </w:p>
    <w:p w:rsidR="000D5839" w:rsidP="00BA6714" w:rsidRDefault="000D5839" w14:paraId="62FDB60A">
      <w:pPr>
        <w:jc w:val="both"/>
      </w:pPr>
    </w:p>
    <w:p w:rsidRPr="00BA6714" w:rsidR="00BA6714" w:rsidP="00BA6714" w:rsidRDefault="00BA6714" w14:paraId="363B1E3D">
      <w:pPr>
        <w:rPr>
          <w:b/>
        </w:rPr>
      </w:pPr>
      <w:r w:rsidRPr="00BA6714">
        <w:rPr>
          <w:b/>
        </w:rPr>
        <w:t>How is learning achieved?</w:t>
      </w:r>
    </w:p>
    <w:p w:rsidR="00BA6714" w:rsidP="00BA6714" w:rsidRDefault="00BA6714" w14:paraId="71B1A5B8"/>
    <w:p w:rsidR="00BA6714" w:rsidP="00BA6714" w:rsidRDefault="00BA6714" w14:paraId="3421ABDC">
      <w:r>
        <w:t>Researchers are also making great progress in determining how expertise is acquired, with the basic conclusion being that those cognitive processes that are explicitly and strenuously practiced are those that are learned. The learning of complex expertise is thus quite analogous to muscle development. In response to the extended strenuous use of a muscle, it grows and strengthens. In a similar way, the brain changes and develops in response to its strenuous extended use. Advances in brain science have now made it possible to observe some of these changes.</w:t>
      </w:r>
    </w:p>
    <w:p w:rsidR="00BA6714" w:rsidP="00BA6714" w:rsidRDefault="00BA6714" w14:paraId="1973DCE9"/>
    <w:p w:rsidRPr="00BA6714" w:rsidR="00BA6714" w:rsidP="00BA6714" w:rsidRDefault="00BA6714" w14:paraId="00639A2A">
      <w:pPr>
        <w:pStyle w:val="NoSpacing"/>
        <w:rPr>
          <w:shd w:val="clear" w:color="auto" w:fill="999966"/>
        </w:rPr>
      </w:pPr>
      <w:r w:rsidRPr="00BA6714">
        <w:lastRenderedPageBreak/>
        <w:t>This research has a number of important implications for STEM education. First, it means that learning is inherently difficult, so that motivation plays a large role. To succeed, the learner must be convinced of the value of the goal and believe that hard work, not innate talent, is critical. Second, activities that do not demand substantial focus and effort provide little educational value. Listening passively to a lecture, doing many easy, repetitive tasks, or practicing irrelevant skills produce little learning. Third, although there are distinct differences among learners, for the great majority the amount of time spent in deliberate practice transcends any other variables in determining learning outcomes.</w:t>
      </w:r>
    </w:p>
    <w:p w:rsidRPr="00BA6714" w:rsidR="00BA6714" w:rsidP="00BA6714" w:rsidRDefault="00BA6714" w14:paraId="52201CC9">
      <w:pPr>
        <w:pStyle w:val="NoSpacing"/>
        <w:rPr>
          <w:shd w:val="clear" w:color="auto" w:fill="999966"/>
        </w:rPr>
      </w:pPr>
    </w:p>
    <w:p w:rsidRPr="00BA6714" w:rsidR="00BA6714" w:rsidP="00BA6714" w:rsidRDefault="00BA6714" w14:paraId="6806EF53">
      <w:pPr>
        <w:pStyle w:val="NoSpacing"/>
        <w:rPr>
          <w:b/>
        </w:rPr>
      </w:pPr>
      <w:r w:rsidRPr="00BA6714">
        <w:rPr>
          <w:b/>
        </w:rPr>
        <w:t>Implications for teaching</w:t>
      </w:r>
    </w:p>
    <w:p w:rsidRPr="00BA6714" w:rsidR="00BA6714" w:rsidP="00BA6714" w:rsidRDefault="00BA6714" w14:paraId="20C538C5">
      <w:pPr>
        <w:pStyle w:val="NoSpacing"/>
      </w:pPr>
    </w:p>
    <w:p w:rsidRPr="00BA6714" w:rsidR="00BA6714" w:rsidP="00BA6714" w:rsidRDefault="00BA6714" w14:paraId="686224FE">
      <w:pPr>
        <w:pStyle w:val="NoSpacing"/>
      </w:pPr>
      <w:r w:rsidRPr="00BA6714">
        <w:t>From the learning perspective, effective teaching is that which maximizes the learner’s engagement in cognitive processes that are necessary to develop expertise. As such, the characteristics of an effective teacher are very analogous to those of a good athletic coach: designing effective practice activities that break down and collectively embody all the essential component skills, motivating the learner to work hard on them, and providing effective feedback.</w:t>
      </w:r>
    </w:p>
    <w:p w:rsidR="0026230A" w:rsidP="00BA6714" w:rsidRDefault="0026230A" w14:paraId="46600F1F">
      <w:pPr>
        <w:pStyle w:val="NoSpacing"/>
      </w:pPr>
    </w:p>
    <w:p w:rsidRPr="00BA6714" w:rsidR="00BA6714" w:rsidP="00BA6714" w:rsidRDefault="00BA6714" w14:paraId="317A6416">
      <w:pPr>
        <w:pStyle w:val="NoSpacing"/>
      </w:pPr>
      <w:r w:rsidRPr="00BA6714">
        <w:t>The effective STEM teacher must:</w:t>
      </w:r>
    </w:p>
    <w:p w:rsidRPr="00BA6714" w:rsidR="00BA6714" w:rsidP="0026230A" w:rsidRDefault="00BA6714" w14:paraId="438322CA">
      <w:pPr>
        <w:pStyle w:val="NoSpacing"/>
        <w:numPr>
          <w:ilvl w:val="0"/>
          <w:numId w:val="2"/>
        </w:numPr>
      </w:pPr>
      <w:r w:rsidRPr="00BA6714">
        <w:t>Understand expert thinking and design suitable practice tasks.</w:t>
      </w:r>
    </w:p>
    <w:p w:rsidRPr="00BA6714" w:rsidR="00BA6714" w:rsidP="0026230A" w:rsidRDefault="00BA6714" w14:paraId="3677CF9D">
      <w:pPr>
        <w:pStyle w:val="NoSpacing"/>
        <w:numPr>
          <w:ilvl w:val="0"/>
          <w:numId w:val="2"/>
        </w:numPr>
      </w:pPr>
      <w:r w:rsidRPr="00BA6714">
        <w:t>Target student thinking and learning needs. Such tasks must be appropriate to the level of the learner and be effective at building on learners’ current thinking to move them to higher expertise. The teacher must be aware of and connect with the prior thinking of the learner as well as have an understanding of the cognitive difficulties posed by the material.</w:t>
      </w:r>
    </w:p>
    <w:p w:rsidRPr="00BA6714" w:rsidR="00BA6714" w:rsidP="0026230A" w:rsidRDefault="00BA6714" w14:paraId="51B41B30">
      <w:pPr>
        <w:pStyle w:val="NoSpacing"/>
        <w:numPr>
          <w:ilvl w:val="0"/>
          <w:numId w:val="2"/>
        </w:numPr>
      </w:pPr>
      <w:r w:rsidRPr="00BA6714">
        <w:t xml:space="preserve">Motivate the student to put in the extensive effort that is required for learning. This involves generating a sense of self-efficacy and ownership of the learning; making the subject interesting, relevant, and inspiring; developing a sense of identity in the learner as a STEM expert; and other factors that affect motivation. How to do this in practice is dependent on the subject matter and the characteristics of the learner—their prior experience, level of mastery, and individual and </w:t>
      </w:r>
      <w:proofErr w:type="spellStart"/>
      <w:r w:rsidRPr="00BA6714">
        <w:t>sociocultural</w:t>
      </w:r>
      <w:proofErr w:type="spellEnd"/>
      <w:r w:rsidRPr="00BA6714">
        <w:t xml:space="preserve"> values.</w:t>
      </w:r>
    </w:p>
    <w:p w:rsidR="00BA6714" w:rsidP="0026230A" w:rsidRDefault="00BA6714" w14:paraId="6D1C5D36">
      <w:pPr>
        <w:pStyle w:val="NoSpacing"/>
        <w:numPr>
          <w:ilvl w:val="0"/>
          <w:numId w:val="2"/>
        </w:numPr>
      </w:pPr>
      <w:r w:rsidRPr="00BA6714">
        <w:t xml:space="preserve">Provide effective feedback that is timely and directly addresses the student’s thinking. This requires the teacher to recognize the student’s thought processes, be aware of the typical cognitive challenges with the material, and prepare particular questions, tasks, and examples to help the learner overcome those challenges. </w:t>
      </w:r>
      <w:r w:rsidRPr="00BA6714">
        <w:lastRenderedPageBreak/>
        <w:t>Research has shown several effective means of providing feedback, including short, focused lectures if the student has been carefully prepared to learn from that lecture.</w:t>
      </w:r>
    </w:p>
    <w:p w:rsidRPr="00BA6714" w:rsidR="0026230A" w:rsidP="0026230A" w:rsidRDefault="0026230A" w14:paraId="5C32FADA">
      <w:pPr>
        <w:pStyle w:val="NoSpacing"/>
        <w:ind w:left="360"/>
      </w:pPr>
    </w:p>
    <w:p w:rsidRPr="00BA6714" w:rsidR="00BA6714" w:rsidP="0026230A" w:rsidRDefault="00BA6714" w14:paraId="74FEB259">
      <w:pPr>
        <w:pStyle w:val="NoSpacing"/>
        <w:numPr>
          <w:ilvl w:val="0"/>
          <w:numId w:val="2"/>
        </w:numPr>
      </w:pPr>
      <w:r w:rsidRPr="00BA6714">
        <w:t>Understand how learning works, and use that to guide all of their activities. In addition to the research on learning expertise, this includes other well-established principles regarding how the human brain processes and remembers information that are relevant to education, such as the limitations of the brain’s short-term memory and what processes enhance long-term retention.</w:t>
      </w:r>
    </w:p>
    <w:p w:rsidRPr="0026230A" w:rsidR="00BA6714" w:rsidP="0026230A" w:rsidRDefault="00BA6714" w14:paraId="47E0BF4C">
      <w:pPr>
        <w:pStyle w:val="NoSpacing"/>
      </w:pPr>
    </w:p>
    <w:p w:rsidR="0026230A" w:rsidP="0026230A" w:rsidRDefault="0026230A" w14:paraId="1DC9E312">
      <w:pPr>
        <w:pStyle w:val="NoSpacing"/>
      </w:pPr>
      <w:r w:rsidRPr="0026230A">
        <w:t>Effective STEM teaching is a specific learned expertise that includes, and goes well beyond, STEM subject expertise. Developing such teaching expertise should be the focus of STEM teacher training.</w:t>
      </w:r>
      <w:r w:rsidRPr="0026230A">
        <w:rPr>
          <w:szCs w:val="27"/>
          <w:shd w:val="clear" w:color="auto" w:fill="999966"/>
        </w:rPr>
        <w:t xml:space="preserve"> </w:t>
      </w:r>
      <w:r w:rsidRPr="0026230A">
        <w:t>Teachers must have a deep mastery of the content so they know what expert thinking is, but they also must have “pedagogical content knowledge.” This is an understanding of how students learn the particular content and the challenges and opportunities for facilitation of learning at a topic-specific level.</w:t>
      </w:r>
    </w:p>
    <w:p w:rsidR="0026230A" w:rsidP="0026230A" w:rsidRDefault="0026230A" w14:paraId="74AEC66D">
      <w:pPr>
        <w:pStyle w:val="NoSpacing"/>
      </w:pPr>
    </w:p>
    <w:p w:rsidR="0026230A" w:rsidP="0026230A" w:rsidRDefault="0026230A" w14:paraId="14CC5EA3">
      <w:pPr>
        <w:pStyle w:val="NoSpacing"/>
        <w:rPr>
          <w:i/>
        </w:rPr>
      </w:pPr>
      <w:r w:rsidRPr="0026230A">
        <w:rPr>
          <w:i/>
        </w:rPr>
        <w:t xml:space="preserve">Carl </w:t>
      </w:r>
      <w:proofErr w:type="spellStart"/>
      <w:r w:rsidRPr="0026230A">
        <w:rPr>
          <w:i/>
        </w:rPr>
        <w:t>Wieman</w:t>
      </w:r>
      <w:proofErr w:type="spellEnd"/>
      <w:r w:rsidRPr="0026230A">
        <w:rPr>
          <w:i/>
        </w:rPr>
        <w:t xml:space="preserve"> (</w:t>
      </w:r>
      <w:hyperlink w:history="1" r:id="rId6">
        <w:r w:rsidRPr="0026230A">
          <w:rPr>
            <w:i/>
          </w:rPr>
          <w:t>gilbertwieman@gmail.com</w:t>
        </w:r>
      </w:hyperlink>
      <w:r w:rsidRPr="0026230A">
        <w:rPr>
          <w:i/>
        </w:rPr>
        <w:t>), professor of physics and director of science education initiatives</w:t>
      </w:r>
      <w:r w:rsidRPr="0026230A">
        <w:rPr>
          <w:i/>
          <w:shd w:val="clear" w:color="auto" w:fill="999966"/>
        </w:rPr>
        <w:t xml:space="preserve"> </w:t>
      </w:r>
      <w:r w:rsidRPr="0026230A">
        <w:rPr>
          <w:i/>
        </w:rPr>
        <w:t>at the University of Colorado and the University of British Columbia, served as the associate director for science in the White House Office of Science and Technology Policy from Sept 2010 to June 2012. He received the Nobel Prize in Physics in 2001.</w:t>
      </w:r>
    </w:p>
    <w:p w:rsidR="0026230A" w:rsidP="0026230A" w:rsidRDefault="0026230A" w14:paraId="024C4B16">
      <w:pPr>
        <w:pStyle w:val="NoSpacing"/>
        <w:rPr>
          <w:i/>
        </w:rPr>
      </w:pPr>
    </w:p>
    <w:p w:rsidRPr="0026230A" w:rsidR="0026230A" w:rsidP="0026230A" w:rsidRDefault="0026230A" w14:paraId="003EA268">
      <w:pPr>
        <w:pStyle w:val="NoSpacing"/>
        <w:rPr>
          <w:b/>
        </w:rPr>
      </w:pPr>
      <w:r w:rsidRPr="0026230A">
        <w:rPr>
          <w:b/>
        </w:rPr>
        <w:t>Recommended reading</w:t>
      </w:r>
    </w:p>
    <w:p w:rsidR="0026230A" w:rsidP="0026230A" w:rsidRDefault="0026230A" w14:paraId="01F132A4">
      <w:pPr>
        <w:pStyle w:val="NoSpacing"/>
        <w:numPr>
          <w:ilvl w:val="0"/>
          <w:numId w:val="3"/>
        </w:numPr>
        <w:rPr>
          <w:sz w:val="24"/>
          <w:szCs w:val="24"/>
        </w:rPr>
      </w:pPr>
      <w:r>
        <w:t xml:space="preserve">S. Ambrose, M. Bridges, M. </w:t>
      </w:r>
      <w:proofErr w:type="spellStart"/>
      <w:r>
        <w:t>DiPietro</w:t>
      </w:r>
      <w:proofErr w:type="spellEnd"/>
      <w:r>
        <w:t>, M. Lovett, and M. Norman,</w:t>
      </w:r>
      <w:r>
        <w:rPr>
          <w:rStyle w:val="apple-converted-space"/>
          <w:rFonts w:ascii="Arial" w:hAnsi="Arial" w:cs="Arial"/>
          <w:color w:val="000000"/>
        </w:rPr>
        <w:t> </w:t>
      </w:r>
      <w:r w:rsidRPr="0026230A">
        <w:rPr>
          <w:i/>
        </w:rPr>
        <w:t>How Learning Works: Seven Research-Based Principles for Smart Teaching</w:t>
      </w:r>
      <w:r>
        <w:t xml:space="preserve"> (San Francisco, CA: J. Wiley and Sons, 2010).</w:t>
      </w:r>
    </w:p>
    <w:p w:rsidR="0026230A" w:rsidP="0026230A" w:rsidRDefault="0026230A" w14:paraId="55825B9A">
      <w:pPr>
        <w:pStyle w:val="NoSpacing"/>
        <w:numPr>
          <w:ilvl w:val="0"/>
          <w:numId w:val="3"/>
        </w:numPr>
      </w:pPr>
      <w:r>
        <w:t xml:space="preserve">J. </w:t>
      </w:r>
      <w:proofErr w:type="spellStart"/>
      <w:r>
        <w:t>Bransford</w:t>
      </w:r>
      <w:proofErr w:type="spellEnd"/>
      <w:r>
        <w:t>, A. Brown, and R. Cocking, eds.,</w:t>
      </w:r>
      <w:r>
        <w:rPr>
          <w:rStyle w:val="apple-converted-space"/>
          <w:rFonts w:ascii="Arial" w:hAnsi="Arial" w:cs="Arial"/>
          <w:color w:val="000000"/>
        </w:rPr>
        <w:t> </w:t>
      </w:r>
      <w:r w:rsidRPr="0026230A">
        <w:rPr>
          <w:i/>
        </w:rPr>
        <w:t>How People Learn; Brain, Mind, Experience, and School</w:t>
      </w:r>
      <w:r w:rsidRPr="0026230A">
        <w:rPr>
          <w:rStyle w:val="apple-converted-space"/>
          <w:rFonts w:ascii="Arial" w:hAnsi="Arial" w:cs="Arial"/>
          <w:i/>
          <w:color w:val="000000"/>
        </w:rPr>
        <w:t> </w:t>
      </w:r>
      <w:r w:rsidRPr="0026230A">
        <w:rPr>
          <w:i/>
        </w:rPr>
        <w:t>(expanded edition)</w:t>
      </w:r>
      <w:r>
        <w:t xml:space="preserve"> (Washington, DC: National Academies Press, 2000).</w:t>
      </w:r>
    </w:p>
    <w:p w:rsidR="0026230A" w:rsidP="0026230A" w:rsidRDefault="0026230A" w14:paraId="2357D5BB">
      <w:pPr>
        <w:pStyle w:val="NoSpacing"/>
        <w:numPr>
          <w:ilvl w:val="0"/>
          <w:numId w:val="3"/>
        </w:numPr>
      </w:pPr>
      <w:r>
        <w:t xml:space="preserve">L. </w:t>
      </w:r>
      <w:proofErr w:type="spellStart"/>
      <w:r>
        <w:t>Deslauriers</w:t>
      </w:r>
      <w:proofErr w:type="spellEnd"/>
      <w:r>
        <w:t xml:space="preserve">, E. </w:t>
      </w:r>
      <w:proofErr w:type="spellStart"/>
      <w:r>
        <w:t>Schelew</w:t>
      </w:r>
      <w:proofErr w:type="spellEnd"/>
      <w:r>
        <w:t xml:space="preserve">, and C. </w:t>
      </w:r>
      <w:proofErr w:type="spellStart"/>
      <w:r>
        <w:t>Wieman</w:t>
      </w:r>
      <w:proofErr w:type="spellEnd"/>
      <w:r>
        <w:t>; “</w:t>
      </w:r>
      <w:r w:rsidRPr="0026230A">
        <w:rPr>
          <w:i/>
        </w:rPr>
        <w:t xml:space="preserve">Improved </w:t>
      </w:r>
      <w:proofErr w:type="gramStart"/>
      <w:r w:rsidRPr="0026230A">
        <w:rPr>
          <w:i/>
        </w:rPr>
        <w:t>Learning</w:t>
      </w:r>
      <w:proofErr w:type="gramEnd"/>
      <w:r w:rsidRPr="0026230A">
        <w:rPr>
          <w:i/>
        </w:rPr>
        <w:t xml:space="preserve"> in a Large-Enrollment Physics Class,”</w:t>
      </w:r>
      <w:r>
        <w:rPr>
          <w:rStyle w:val="apple-converted-space"/>
          <w:rFonts w:ascii="Arial" w:hAnsi="Arial" w:cs="Arial"/>
          <w:color w:val="000000"/>
        </w:rPr>
        <w:t> </w:t>
      </w:r>
      <w:r>
        <w:t>Science</w:t>
      </w:r>
      <w:r>
        <w:rPr>
          <w:rStyle w:val="apple-converted-space"/>
          <w:rFonts w:ascii="Arial" w:hAnsi="Arial" w:cs="Arial"/>
          <w:color w:val="000000"/>
        </w:rPr>
        <w:t> </w:t>
      </w:r>
      <w:r>
        <w:t>332, no. 6031 (2011): 862–864; and particularly the supporting online material.</w:t>
      </w:r>
    </w:p>
    <w:p w:rsidR="0026230A" w:rsidP="0026230A" w:rsidRDefault="0026230A" w14:paraId="0E465C1F">
      <w:pPr>
        <w:pStyle w:val="NoSpacing"/>
        <w:numPr>
          <w:ilvl w:val="0"/>
          <w:numId w:val="3"/>
        </w:numPr>
      </w:pPr>
      <w:r>
        <w:t xml:space="preserve">C. </w:t>
      </w:r>
      <w:proofErr w:type="spellStart"/>
      <w:r>
        <w:t>Dweck</w:t>
      </w:r>
      <w:proofErr w:type="spellEnd"/>
      <w:r>
        <w:t>,</w:t>
      </w:r>
      <w:r>
        <w:rPr>
          <w:rStyle w:val="apple-converted-space"/>
          <w:rFonts w:ascii="Arial" w:hAnsi="Arial" w:cs="Arial"/>
          <w:color w:val="000000"/>
        </w:rPr>
        <w:t> </w:t>
      </w:r>
      <w:r w:rsidRPr="0026230A">
        <w:rPr>
          <w:i/>
        </w:rPr>
        <w:t>Self-Theories: Their Role in Motivation, Personality, and Development</w:t>
      </w:r>
      <w:r w:rsidRPr="0026230A">
        <w:rPr>
          <w:rStyle w:val="apple-converted-space"/>
          <w:rFonts w:ascii="Arial" w:hAnsi="Arial" w:cs="Arial"/>
          <w:i/>
          <w:color w:val="000000"/>
        </w:rPr>
        <w:t> </w:t>
      </w:r>
      <w:r>
        <w:t>(Philadelphia, PS: Taylor and Francis, 2000).</w:t>
      </w:r>
    </w:p>
    <w:p w:rsidR="0026230A" w:rsidP="0026230A" w:rsidRDefault="0026230A" w14:paraId="3074A98A">
      <w:pPr>
        <w:pStyle w:val="NoSpacing"/>
        <w:numPr>
          <w:ilvl w:val="0"/>
          <w:numId w:val="3"/>
        </w:numPr>
      </w:pPr>
      <w:r>
        <w:t xml:space="preserve">K. A. Ericsson, N. </w:t>
      </w:r>
      <w:proofErr w:type="spellStart"/>
      <w:r>
        <w:t>Charness</w:t>
      </w:r>
      <w:proofErr w:type="spellEnd"/>
      <w:r>
        <w:t xml:space="preserve">, P. </w:t>
      </w:r>
      <w:proofErr w:type="spellStart"/>
      <w:r>
        <w:t>Feltovich</w:t>
      </w:r>
      <w:proofErr w:type="spellEnd"/>
      <w:r>
        <w:t>, and R. Hoffman, eds.,</w:t>
      </w:r>
      <w:r>
        <w:rPr>
          <w:rStyle w:val="apple-converted-space"/>
          <w:rFonts w:ascii="Arial" w:hAnsi="Arial" w:cs="Arial"/>
          <w:color w:val="000000"/>
        </w:rPr>
        <w:t> </w:t>
      </w:r>
      <w:r w:rsidRPr="0026230A">
        <w:rPr>
          <w:i/>
        </w:rPr>
        <w:t xml:space="preserve">The Cambridge Handbook of </w:t>
      </w:r>
      <w:r w:rsidRPr="0026230A">
        <w:rPr>
          <w:i/>
        </w:rPr>
        <w:lastRenderedPageBreak/>
        <w:t>Expertise and Expert Performance</w:t>
      </w:r>
      <w:r>
        <w:rPr>
          <w:rStyle w:val="apple-converted-space"/>
          <w:rFonts w:ascii="Arial" w:hAnsi="Arial" w:cs="Arial"/>
          <w:color w:val="000000"/>
        </w:rPr>
        <w:t> </w:t>
      </w:r>
      <w:r>
        <w:t>(Cambridge: Cambridge Univ. Press, 2006).</w:t>
      </w:r>
    </w:p>
    <w:sectPr w:rsidR="0026230A" w:rsidSect="00BA6714">
      <w:type w:val="continuous"/>
      <w:pgSz w:w="12240" w:h="15840" w:orient="portrait"/>
      <w:pgMar w:top="1440" w:right="1440" w:bottom="1440" w:left="1440" w:header="720" w:footer="720" w:gutter="0"/>
      <w:cols w:space="540" w:num="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272E6E"/>
    <w:multiLevelType w:val="hybridMultilevel"/>
    <w:tmpl w:val="D728A23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nsid w:val="5C8D5ACB"/>
    <w:multiLevelType w:val="multilevel"/>
    <w:tmpl w:val="F0E656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nsid w:val="696A5A29"/>
    <w:multiLevelType w:val="hybridMultilevel"/>
    <w:tmpl w:val="4B0A193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w14="http://schemas.microsoft.com/office/word/2010/wordml" xmlns:mc="http://schemas.openxmlformats.org/markup-compatibility/2006" mc:Ignorable="w14">
  <w:zoom w:percent="130"/>
  <w:defaultTabStop w:val="720"/>
  <w:drawingGridHorizontalSpacing w:val="187"/>
  <w:drawingGridVerticalSpacing w:val="187"/>
  <w:characterSpacingControl w:val="doNotCompress"/>
  <w:compat/>
  <w:rsids>
    <w:rsidRoot w:val="000D5839"/>
    <w:rsid w:val="000D5839"/>
    <w:rsid w:val="0026230A"/>
    <w:rsid w:val="002B2143"/>
    <w:rsid w:val="004C6DE1"/>
    <w:rsid w:val="004E285F"/>
    <w:rsid w:val="00BA6714"/>
    <w:rsid w:val="00D01F9F"/>
    <w:rsid w:val="00EC3E6D"/>
    <w:rsid w:val="785B00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C2B82B"/>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C3E6D"/>
    <w:pPr>
      <w:spacing w:after="0" w:line="240" w:lineRule="auto"/>
    </w:pPr>
    <w:rPr>
      <w:rFonts w:ascii="Times New Roman" w:hAnsi="Times New Roman"/>
      <w:sz w:val="20"/>
    </w:rPr>
  </w:style>
  <w:style w:type="character" w:styleId="DefaultParagraphFont" w:default="1">
    <w:name w:val="Default Paragraph Font"/>
    <w:uiPriority w:val="1"/>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indent" w:customStyle="1">
    <w:name w:val="no_indent"/>
    <w:basedOn w:val="Normal"/>
    <w:rsid w:val="000D5839"/>
    <w:pPr>
      <w:spacing w:before="100" w:beforeAutospacing="1" w:after="100" w:afterAutospacing="1"/>
    </w:pPr>
    <w:rPr>
      <w:rFonts w:eastAsia="Times New Roman" w:cs="Times New Roman"/>
      <w:sz w:val="24"/>
      <w:szCs w:val="24"/>
    </w:rPr>
  </w:style>
  <w:style w:type="character" w:styleId="apple-converted-space" w:customStyle="1">
    <w:name w:val="apple-converted-space"/>
    <w:basedOn w:val="DefaultParagraphFont"/>
    <w:rsid w:val="000D5839"/>
  </w:style>
  <w:style w:type="paragraph" w:styleId="subhead1" w:customStyle="1">
    <w:name w:val="subhead1"/>
    <w:basedOn w:val="Normal"/>
    <w:rsid w:val="000D5839"/>
    <w:pPr>
      <w:spacing w:before="100" w:beforeAutospacing="1" w:after="100" w:afterAutospacing="1"/>
    </w:pPr>
    <w:rPr>
      <w:rFonts w:eastAsia="Times New Roman" w:cs="Times New Roman"/>
      <w:sz w:val="24"/>
      <w:szCs w:val="24"/>
    </w:rPr>
  </w:style>
  <w:style w:type="paragraph" w:styleId="NoSpacing">
    <w:name w:val="No Spacing"/>
    <w:uiPriority w:val="1"/>
    <w:qFormat/>
    <w:rsid w:val="000D5839"/>
    <w:pPr>
      <w:spacing w:after="0" w:line="240" w:lineRule="auto"/>
    </w:pPr>
    <w:rPr>
      <w:rFonts w:ascii="Times New Roman" w:hAnsi="Times New Roman"/>
      <w:sz w:val="20"/>
    </w:rPr>
  </w:style>
  <w:style w:type="character" w:styleId="Hyperlink">
    <w:name w:val="Hyperlink"/>
    <w:basedOn w:val="DefaultParagraphFont"/>
    <w:uiPriority w:val="99"/>
    <w:semiHidden/>
    <w:unhideWhenUsed/>
    <w:rsid w:val="00BA6714"/>
    <w:rPr>
      <w:color w:val="0000FF"/>
      <w:u w:val="single"/>
    </w:rPr>
  </w:style>
  <w:style w:type="character" w:styleId="email" w:customStyle="1">
    <w:name w:val="email"/>
    <w:basedOn w:val="DefaultParagraphFont"/>
    <w:rsid w:val="0026230A"/>
  </w:style>
  <w:style w:type="paragraph" w:styleId="reading" w:customStyle="1">
    <w:name w:val="reading"/>
    <w:basedOn w:val="Normal"/>
    <w:rsid w:val="0026230A"/>
    <w:pPr>
      <w:spacing w:before="100" w:beforeAutospacing="1" w:after="100" w:afterAutospacing="1"/>
    </w:pPr>
    <w:rPr>
      <w:rFonts w:eastAsia="Times New Roman" w:cs="Times New Roman"/>
      <w:sz w:val="24"/>
      <w:szCs w:val="24"/>
    </w:rPr>
  </w:style>
  <w:style w:type="paragraph" w:styleId="readingcitation" w:customStyle="1">
    <w:name w:val="reading_citation"/>
    <w:basedOn w:val="Normal"/>
    <w:rsid w:val="0026230A"/>
    <w:pPr>
      <w:spacing w:before="100" w:beforeAutospacing="1" w:after="100" w:afterAutospacing="1"/>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81770698">
      <w:bodyDiv w:val="1"/>
      <w:marLeft w:val="0"/>
      <w:marRight w:val="0"/>
      <w:marTop w:val="0"/>
      <w:marBottom w:val="0"/>
      <w:divBdr>
        <w:top w:val="none" w:sz="0" w:space="0" w:color="auto"/>
        <w:left w:val="none" w:sz="0" w:space="0" w:color="auto"/>
        <w:bottom w:val="none" w:sz="0" w:space="0" w:color="auto"/>
        <w:right w:val="none" w:sz="0" w:space="0" w:color="auto"/>
      </w:divBdr>
    </w:div>
    <w:div w:id="457340154">
      <w:bodyDiv w:val="1"/>
      <w:marLeft w:val="0"/>
      <w:marRight w:val="0"/>
      <w:marTop w:val="0"/>
      <w:marBottom w:val="0"/>
      <w:divBdr>
        <w:top w:val="none" w:sz="0" w:space="0" w:color="auto"/>
        <w:left w:val="none" w:sz="0" w:space="0" w:color="auto"/>
        <w:bottom w:val="none" w:sz="0" w:space="0" w:color="auto"/>
        <w:right w:val="none" w:sz="0" w:space="0" w:color="auto"/>
      </w:divBdr>
    </w:div>
    <w:div w:id="871848435">
      <w:bodyDiv w:val="1"/>
      <w:marLeft w:val="0"/>
      <w:marRight w:val="0"/>
      <w:marTop w:val="0"/>
      <w:marBottom w:val="0"/>
      <w:divBdr>
        <w:top w:val="none" w:sz="0" w:space="0" w:color="auto"/>
        <w:left w:val="none" w:sz="0" w:space="0" w:color="auto"/>
        <w:bottom w:val="none" w:sz="0" w:space="0" w:color="auto"/>
        <w:right w:val="none" w:sz="0" w:space="0" w:color="auto"/>
      </w:divBdr>
    </w:div>
    <w:div w:id="987632271">
      <w:bodyDiv w:val="1"/>
      <w:marLeft w:val="0"/>
      <w:marRight w:val="0"/>
      <w:marTop w:val="0"/>
      <w:marBottom w:val="0"/>
      <w:divBdr>
        <w:top w:val="none" w:sz="0" w:space="0" w:color="auto"/>
        <w:left w:val="none" w:sz="0" w:space="0" w:color="auto"/>
        <w:bottom w:val="none" w:sz="0" w:space="0" w:color="auto"/>
        <w:right w:val="none" w:sz="0" w:space="0" w:color="auto"/>
      </w:divBdr>
    </w:div>
    <w:div w:id="1815875615">
      <w:bodyDiv w:val="1"/>
      <w:marLeft w:val="0"/>
      <w:marRight w:val="0"/>
      <w:marTop w:val="0"/>
      <w:marBottom w:val="0"/>
      <w:divBdr>
        <w:top w:val="none" w:sz="0" w:space="0" w:color="auto"/>
        <w:left w:val="none" w:sz="0" w:space="0" w:color="auto"/>
        <w:bottom w:val="none" w:sz="0" w:space="0" w:color="auto"/>
        <w:right w:val="none" w:sz="0" w:space="0" w:color="auto"/>
      </w:divBdr>
    </w:div>
    <w:div w:id="201445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mailto:gilbertwieman@gmail.com" TargetMode="External" Id="rId6" /><Relationship Type="http://schemas.openxmlformats.org/officeDocument/2006/relationships/webSettings" Target="webSettings.xml" Id="rId4" /><Relationship Type="http://schemas.openxmlformats.org/officeDocument/2006/relationships/hyperlink" Target="http://www.issues.org/29.1/carl.html" TargetMode="External" Id="R4a3c1f6463fd496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Grizli777</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 Meyer</dc:creator>
  <keywords/>
  <dc:description/>
  <lastModifiedBy>b1qfyk76 b1qfyk76</lastModifiedBy>
  <revision>3</revision>
  <dcterms:created xsi:type="dcterms:W3CDTF">2013-11-10T22:05:00.0000000Z</dcterms:created>
  <dcterms:modified xsi:type="dcterms:W3CDTF">2013-11-10T22:28:47.7540276Z</dcterms:modified>
</coreProperties>
</file>